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F85D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5DCEBF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Allegato “A”</w:t>
      </w:r>
    </w:p>
    <w:p w14:paraId="55D12963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42D970D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DOMANDA DI PARTECIPAZIONE</w:t>
      </w:r>
    </w:p>
    <w:p w14:paraId="7408B0A0" w14:textId="77777777" w:rsidR="00AD436C" w:rsidRDefault="00511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DA REDIGERE SU CARTA INTESTATA DEL CONCORRENTE - </w:t>
      </w:r>
    </w:p>
    <w:p w14:paraId="0C6CE15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80D79C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871B67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523331E2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110D816C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4E2AC94D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5A796A3C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EED62C6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73F3441B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COMUNE DI PALOMBARA SABINA</w:t>
      </w:r>
    </w:p>
    <w:p w14:paraId="5688BB84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PIAZZA VITTORIO VENETO N. 12</w:t>
      </w:r>
    </w:p>
    <w:p w14:paraId="568E8C98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sz w:val="18"/>
          <w:szCs w:val="18"/>
        </w:rPr>
        <w:t>0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>0018 PALOMBARA SABINA (Roma)</w:t>
      </w:r>
    </w:p>
    <w:p w14:paraId="357DD84E" w14:textId="77777777" w:rsidR="00DF5618" w:rsidRDefault="00DF5618" w:rsidP="003D212F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14:paraId="50AC3FC1" w14:textId="5BE9DADB" w:rsidR="003D212F" w:rsidRDefault="0051170E" w:rsidP="003D212F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r w:rsidRPr="003D212F">
        <w:rPr>
          <w:rFonts w:ascii="Arial" w:eastAsia="Arial" w:hAnsi="Arial" w:cs="Arial"/>
          <w:bCs/>
          <w:color w:val="00000A"/>
          <w:sz w:val="18"/>
          <w:szCs w:val="18"/>
        </w:rPr>
        <w:t>Gara mediante</w:t>
      </w:r>
      <w:r w:rsidRPr="0007516A">
        <w:rPr>
          <w:rFonts w:ascii="Arial" w:eastAsia="Arial" w:hAnsi="Arial" w:cs="Arial"/>
          <w:bCs/>
          <w:color w:val="00000A"/>
          <w:sz w:val="22"/>
          <w:szCs w:val="22"/>
        </w:rPr>
        <w:t xml:space="preserve"> </w:t>
      </w:r>
      <w:bookmarkStart w:id="0" w:name="_Hlk109305205"/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PROCEDURA NEGOZIATA CON R.D.O. SU PIATTAFO</w:t>
      </w:r>
      <w:r w:rsidR="003D212F">
        <w:rPr>
          <w:rFonts w:ascii="Arial" w:eastAsia="Arial" w:hAnsi="Arial" w:cs="Arial"/>
          <w:b/>
          <w:color w:val="000000"/>
          <w:sz w:val="18"/>
          <w:szCs w:val="18"/>
        </w:rPr>
        <w:t>RMA MEPA PER L’AFFIDAMENTO DEI</w:t>
      </w:r>
      <w:bookmarkEnd w:id="0"/>
      <w:r w:rsidR="003D212F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LAVORI DI </w:t>
      </w:r>
      <w:r w:rsidR="003D212F" w:rsidRPr="00D54C45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MESSA IN SICUREZZA DEL TERRITORIO A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3D212F" w:rsidRPr="00D54C45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RISCHIO IDROGEOLOGICO INTERVENTI DI INGEGNERIA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3D212F" w:rsidRPr="00D54C45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NATURALISTICA E NON E DI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3D212F" w:rsidRPr="00D54C45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REGIMENTAZIONE ACQUE PER IL CONSOLIDAMENTO DEL PENDIO STRADA SAN GIOVANNI IN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3D212F" w:rsidRPr="00D54C45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ARGENTELLA E SU STRADE COMUNALI PEDIMONTANE </w:t>
      </w:r>
    </w:p>
    <w:p w14:paraId="7B16BA55" w14:textId="77777777" w:rsidR="003D212F" w:rsidRDefault="003D212F" w:rsidP="003D212F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(ai sensi dell’art. 1, comma 2, lett. b), della Legge 11.09.2020 n. 120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</w:p>
    <w:p w14:paraId="31F74C4F" w14:textId="77777777" w:rsidR="003D212F" w:rsidRPr="00E046AA" w:rsidRDefault="003D212F" w:rsidP="003D212F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 w:rsidRPr="00E046AA">
        <w:rPr>
          <w:rFonts w:ascii="Arial" w:eastAsia="Arial" w:hAnsi="Arial" w:cs="Arial"/>
          <w:color w:val="000000"/>
          <w:sz w:val="20"/>
          <w:szCs w:val="20"/>
        </w:rPr>
        <w:t xml:space="preserve">CUP </w:t>
      </w:r>
      <w:r w:rsidRPr="00E046AA">
        <w:rPr>
          <w:rFonts w:ascii="Arial" w:hAnsi="Arial" w:cs="Arial"/>
          <w:color w:val="000000"/>
          <w:sz w:val="20"/>
          <w:szCs w:val="20"/>
        </w:rPr>
        <w:t>B14H20001400001</w:t>
      </w:r>
      <w:r w:rsidRPr="00E046AA">
        <w:rPr>
          <w:rFonts w:ascii="Arial" w:hAnsi="Arial" w:cs="Arial"/>
        </w:rPr>
        <w:t xml:space="preserve"> </w:t>
      </w:r>
      <w:r w:rsidRPr="00E046AA">
        <w:rPr>
          <w:rFonts w:ascii="Arial" w:eastAsia="Arial" w:hAnsi="Arial" w:cs="Arial"/>
          <w:color w:val="000000"/>
          <w:sz w:val="20"/>
          <w:szCs w:val="20"/>
        </w:rPr>
        <w:t xml:space="preserve">– CIG </w:t>
      </w:r>
      <w:r w:rsidRPr="00E046AA">
        <w:rPr>
          <w:rFonts w:ascii="Arial" w:hAnsi="Arial" w:cs="Arial"/>
          <w:color w:val="000000"/>
          <w:sz w:val="20"/>
          <w:szCs w:val="20"/>
        </w:rPr>
        <w:t>9331879E27</w:t>
      </w:r>
    </w:p>
    <w:p w14:paraId="252A5AD2" w14:textId="77374F3C" w:rsidR="00AD436C" w:rsidRDefault="00AD436C" w:rsidP="003D212F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4EB03AD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6F8F870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 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………………………………………………………………………………………….</w:t>
      </w:r>
    </w:p>
    <w:p w14:paraId="385FAC7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………………………...............................</w:t>
      </w:r>
    </w:p>
    <w:p w14:paraId="49673707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in qualità di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</w:t>
      </w:r>
    </w:p>
    <w:p w14:paraId="17B6E86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dell’impresa  con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sede in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…………………………………………………………………………………….</w:t>
      </w:r>
    </w:p>
    <w:p w14:paraId="5EFF721D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con codice fiscale n.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partita IVA n. .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</w:t>
      </w:r>
    </w:p>
    <w:p w14:paraId="08C9BE8C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PEC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………………………………………………………………..............................................................</w:t>
      </w:r>
    </w:p>
    <w:p w14:paraId="3E9FA593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Fax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……………………………………………….</w:t>
      </w:r>
    </w:p>
    <w:p w14:paraId="0D9FD265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75725F0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5573955" w14:textId="77777777" w:rsidR="00AD436C" w:rsidRDefault="0051170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2E3F673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67943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partecipare  alla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procedura negoziata indicata in oggetto come:</w:t>
      </w:r>
    </w:p>
    <w:p w14:paraId="0DAD65F6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02D446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singola; </w:t>
      </w:r>
    </w:p>
    <w:p w14:paraId="73A588B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consorzio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☐stabile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ex art. 45, comma 2, lett. b)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07BC7C0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 avvalente con l’impresa/e ausiliaria/e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</w:t>
      </w:r>
    </w:p>
    <w:p w14:paraId="17AAEBC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……………………………………………………………………………………………….;</w:t>
      </w:r>
    </w:p>
    <w:p w14:paraId="13247276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☐ </w:t>
      </w:r>
      <w:r>
        <w:rPr>
          <w:rFonts w:ascii="Arial" w:eastAsia="Arial" w:hAnsi="Arial" w:cs="Arial"/>
          <w:color w:val="000000"/>
          <w:sz w:val="20"/>
          <w:szCs w:val="20"/>
        </w:rPr>
        <w:tab/>
        <w:t>capogruppo di una associazione temporanea o di un consorzio o di un GEIE di tipo</w:t>
      </w:r>
    </w:p>
    <w:p w14:paraId="7847D6A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……………………………………………………..................................................................</w:t>
      </w:r>
    </w:p>
    <w:p w14:paraId="7703CBC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7AE0AE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mandante una associazione temporanea o di un consorzio o di un GEIE di tipo</w:t>
      </w:r>
    </w:p>
    <w:p w14:paraId="1AE4356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</w:t>
      </w:r>
    </w:p>
    <w:p w14:paraId="3FE08355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impresa consorziata indicata dal consorzio quale impresa esecutrice;</w:t>
      </w:r>
    </w:p>
    <w:p w14:paraId="231B3D7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impresa aggregata capofila 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 della aggregazione tra imprese aderenti al contratto di rete ai sensi dell’art. 3, comma 4-ter del decreto-legge 10 febbraio 2009 n. 5 convertito con legge 9 aprile 2009 n. 33 e segnatamente tra l’impresa richiedente e le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ulteriori imprese aggregate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6711625B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F72762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impresa aggregata 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aderente al contratto di rete ai sensi dell’art. 3, comma 4-ter del decreto-legge 10 febbraio 2009 n. 5 convertito con legge 9 aprile 2009 n. 33 e segnatamente tra l’impresa aggregata capofila ……………………………… e le ulteriori imprese aggregate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14:paraId="44AEAAC6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DA556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0B4AB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 w14:paraId="063D9FA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5228F5C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19E25DAF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8F7F018" w14:textId="1E2805F8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  <w:bookmarkStart w:id="1" w:name="_heading=h.gjdgxs" w:colFirst="0" w:colLast="0"/>
      <w:bookmarkEnd w:id="1"/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>di accettare, senza condizione o riserva alcuna, tutte le norme e disposizioni contenute</w:t>
      </w:r>
      <w:r w:rsidRPr="0007516A">
        <w:rPr>
          <w:rFonts w:ascii="Arial" w:eastAsia="Arial" w:hAnsi="Arial" w:cs="Arial"/>
          <w:b/>
          <w:color w:val="000000"/>
          <w:position w:val="0"/>
          <w:sz w:val="18"/>
          <w:szCs w:val="18"/>
          <w:highlight w:val="white"/>
        </w:rPr>
        <w:t xml:space="preserve"> </w:t>
      </w:r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 xml:space="preserve">nel </w:t>
      </w:r>
      <w:r w:rsidRPr="0007516A">
        <w:rPr>
          <w:rFonts w:ascii="Arial" w:eastAsia="Arial" w:hAnsi="Arial" w:cs="Arial"/>
          <w:b/>
          <w:color w:val="000000"/>
          <w:position w:val="0"/>
          <w:sz w:val="18"/>
          <w:szCs w:val="18"/>
          <w:highlight w:val="white"/>
        </w:rPr>
        <w:t>disciplinare di gara, nello schema di contratto, nel capitolato speciale d’appalto, nei piani di sicurezza e nella restante documentazione di progetto e di gara;</w:t>
      </w:r>
    </w:p>
    <w:p w14:paraId="4AC2A2EF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27F178FA" w14:textId="77777777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>di non incorrere nelle cause di esclusione di cui all’art. 80 del Codice;</w:t>
      </w:r>
    </w:p>
    <w:p w14:paraId="75BAD39A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1B54B169" w14:textId="4550F391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A"/>
          <w:position w:val="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color w:val="00000A"/>
          <w:position w:val="0"/>
          <w:sz w:val="18"/>
          <w:szCs w:val="18"/>
          <w:highlight w:val="white"/>
        </w:rPr>
        <w:t>di aver preso conoscenza dei luoghi ove dovranno essere realizzate le opere, con la scorta del progetto, e di aver proceduto ad un attento studio per valutare appieno le circostanze influenti sui costi, oltre quanto appreso dalla documentazione d'appalto, con particolare riguardo alle condizioni tutte del Capitolato Speciale d’Appalto;</w:t>
      </w:r>
    </w:p>
    <w:p w14:paraId="1B26C35E" w14:textId="77777777" w:rsidR="0007516A" w:rsidRPr="00745965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</w:rPr>
      </w:pPr>
    </w:p>
    <w:p w14:paraId="3921A5CC" w14:textId="0167C0AB" w:rsidR="0007516A" w:rsidRPr="00745965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</w:rPr>
      </w:pPr>
      <w:bookmarkStart w:id="2" w:name="_heading=h.17dp8vu" w:colFirst="0" w:colLast="0"/>
      <w:bookmarkEnd w:id="2"/>
      <w:r w:rsidRPr="00745965">
        <w:rPr>
          <w:rFonts w:ascii="Arial" w:eastAsia="Times" w:hAnsi="Arial" w:cs="Arial"/>
          <w:b/>
          <w:bCs/>
          <w:color w:val="000000"/>
          <w:position w:val="0"/>
          <w:sz w:val="20"/>
          <w:szCs w:val="20"/>
        </w:rPr>
        <w:t xml:space="preserve">di aver verificato le condizioni della viabilità di cantiere ed in particolare </w:t>
      </w:r>
      <w:r w:rsidR="003D212F" w:rsidRPr="00745965">
        <w:rPr>
          <w:rStyle w:val="fontstyle21"/>
          <w:rFonts w:ascii="Arial" w:hAnsi="Arial" w:cs="Arial"/>
          <w:b/>
          <w:bCs/>
        </w:rPr>
        <w:t>di tutto il tratto interessato dai lavori</w:t>
      </w:r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e di avere individuato la provenienza dei materiali da costruzione in genere, le caratteristiche geotecniche dei terreni interessati dalle opere di progetto;</w:t>
      </w:r>
    </w:p>
    <w:p w14:paraId="5AE242DF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352C54F5" w14:textId="258B477C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di avere attentamente vagliato tutte le circostanze generali di tempo, di luogo, di progetto,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contrattuali in genere, relative all'appalto stesso ed ogni qualsiasi possibilità contingente che possa influire sull'esecuzione dell'opera;</w:t>
      </w:r>
    </w:p>
    <w:p w14:paraId="00C3FCB8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79C2DDC8" w14:textId="6F27FD08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bookmarkStart w:id="3" w:name="_heading=h.3rdcrjn" w:colFirst="0" w:colLast="0"/>
      <w:bookmarkEnd w:id="3"/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>d</w:t>
      </w:r>
      <w:r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avere esaminato il progetto dettagliatamente anche per quanto concerne i particolari costruttivi e decorativi, di avere fatto verificare i calcoli statici e/o impiantistici, di concordare sui risultati finali e di riconoscere quindi i progetti stessi perfettamente realizzabili, assumendone piena ed intera responsabilità della loro esecuzione;</w:t>
      </w:r>
      <w:bookmarkStart w:id="4" w:name="_heading=h.26in1rg" w:colFirst="0" w:colLast="0"/>
      <w:bookmarkEnd w:id="4"/>
    </w:p>
    <w:p w14:paraId="43C331AD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32558E25" w14:textId="319DBD9A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di aver </w:t>
      </w:r>
      <w:bookmarkStart w:id="5" w:name="_heading=h.lnxbz9" w:colFirst="0" w:colLast="0"/>
      <w:bookmarkEnd w:id="5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considerato, nella determinazione delle incidenze delle varie categorie di lavori e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provviste sul complessivo, le quantità desunte da attenta computazione, comprendendo nei prezzi come applicati anche gli oneri corrispondenti a eventuali lavori o forniture, occorrenti per la realizzazione compiuta delle opere funzionanti a regola d'arte, ancorché non esplicitamente indicati negli elaborati di progetto predisposto dalla Stazione Appaltante;</w:t>
      </w:r>
    </w:p>
    <w:p w14:paraId="173AE22F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4903D627" w14:textId="52009B6F" w:rsidR="0007516A" w:rsidRPr="00745965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Times" w:eastAsia="Times" w:hAnsi="Times" w:cs="Times"/>
          <w:color w:val="000000"/>
          <w:position w:val="0"/>
          <w:sz w:val="20"/>
          <w:szCs w:val="20"/>
        </w:rPr>
      </w:pPr>
      <w:r w:rsidRPr="00745965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di </w:t>
      </w:r>
      <w:bookmarkStart w:id="6" w:name="_heading=h.35nkun2" w:colFirst="0" w:colLast="0"/>
      <w:bookmarkEnd w:id="6"/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essere consapevole che l’eventuale </w:t>
      </w:r>
      <w:r w:rsidRPr="00745965">
        <w:rPr>
          <w:rFonts w:ascii="Arial" w:eastAsia="Times" w:hAnsi="Arial" w:cs="Arial"/>
          <w:b/>
          <w:bCs/>
          <w:color w:val="000000"/>
          <w:position w:val="0"/>
          <w:sz w:val="20"/>
          <w:szCs w:val="20"/>
        </w:rPr>
        <w:t>subappalto delle opere</w:t>
      </w:r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può essere autorizzato nei limiti previsti dal </w:t>
      </w:r>
      <w:proofErr w:type="spellStart"/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t>D.lgs</w:t>
      </w:r>
      <w:proofErr w:type="spellEnd"/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50/2016 così come modificato dal D.L. 77/2020 detto “Decreto Semplificazioni”</w:t>
      </w:r>
      <w:r w:rsidRPr="00745965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ovvero nell’ordine del 50% dell’importo contrattuale</w:t>
      </w:r>
    </w:p>
    <w:p w14:paraId="333B6F09" w14:textId="77777777" w:rsidR="0007516A" w:rsidRPr="00745965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</w:rPr>
      </w:pPr>
    </w:p>
    <w:p w14:paraId="0C7A0D62" w14:textId="77777777" w:rsidR="003D212F" w:rsidRPr="00745965" w:rsidRDefault="003D212F" w:rsidP="003D2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rPr>
          <w:rStyle w:val="fontstyle01"/>
          <w:rFonts w:ascii="Times" w:hAnsi="Times" w:cs="Times"/>
        </w:rPr>
      </w:pPr>
      <w:r w:rsidRPr="00745965">
        <w:rPr>
          <w:rFonts w:ascii="Arial" w:eastAsia="Arial" w:hAnsi="Arial" w:cs="Arial"/>
          <w:color w:val="000000"/>
          <w:sz w:val="20"/>
          <w:szCs w:val="20"/>
        </w:rPr>
        <w:t xml:space="preserve">dichiara di </w:t>
      </w:r>
      <w:r w:rsidRPr="00745965">
        <w:rPr>
          <w:rStyle w:val="fontstyle01"/>
        </w:rPr>
        <w:t xml:space="preserve">essere consapevole degli obblighi derivanti dal principio “Do No </w:t>
      </w:r>
      <w:proofErr w:type="spellStart"/>
      <w:r w:rsidRPr="00745965">
        <w:rPr>
          <w:rStyle w:val="fontstyle01"/>
        </w:rPr>
        <w:t>Significant</w:t>
      </w:r>
      <w:proofErr w:type="spellEnd"/>
      <w:r w:rsidRPr="00745965">
        <w:rPr>
          <w:rStyle w:val="fontstyle01"/>
        </w:rPr>
        <w:t xml:space="preserve"> </w:t>
      </w:r>
      <w:proofErr w:type="spellStart"/>
      <w:r w:rsidRPr="00745965">
        <w:rPr>
          <w:rStyle w:val="fontstyle01"/>
        </w:rPr>
        <w:t>Harm</w:t>
      </w:r>
      <w:proofErr w:type="spellEnd"/>
      <w:r w:rsidRPr="00745965">
        <w:rPr>
          <w:rStyle w:val="fontstyle01"/>
        </w:rPr>
        <w:t>” (ovvero non produrre danni significativi all’ambiente) e le misure necessarie alla sua attuazione, che saranno a carico dell’impresa che eseguirà le opere, compresi eventuali subappaltatori;</w:t>
      </w:r>
    </w:p>
    <w:p w14:paraId="731B97DD" w14:textId="77777777" w:rsidR="0007516A" w:rsidRPr="00856B54" w:rsidRDefault="0007516A" w:rsidP="00745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jc w:val="both"/>
        <w:textDirection w:val="lrTb"/>
        <w:rPr>
          <w:rFonts w:ascii="Times" w:eastAsia="Times" w:hAnsi="Times" w:cs="Times"/>
          <w:color w:val="000000"/>
          <w:position w:val="0"/>
          <w:sz w:val="20"/>
          <w:szCs w:val="20"/>
          <w:highlight w:val="green"/>
        </w:rPr>
      </w:pPr>
    </w:p>
    <w:p w14:paraId="049DE902" w14:textId="1BC35909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che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i prezzi, applicati nella progettazione, sono dunque ritenuti dall'impresa equi e remunerativi anche in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considerazione degli elementi che influiscono tanto sul costo dei materiali quanto sul costo della mano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d'opera, del nolo, dei trasporti e degli imprevisti, ivi compresi i costi derivanti dall’utilizzo degli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apprestamenti e delle attrezzature necessarie per la prevenzione infortuni, ai sensi del </w:t>
      </w:r>
      <w:proofErr w:type="spellStart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D.Lgs.</w:t>
      </w:r>
      <w:proofErr w:type="spellEnd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81/08;</w:t>
      </w:r>
    </w:p>
    <w:p w14:paraId="39009E9C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67D198F1" w14:textId="7070922F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>d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non eccepire, durante l'esecuzione dei lavori, la mancata conoscenza di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condizioni o la sopravvenienza di elementi non valutati o non considerati, a meno che tali nuovi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 xml:space="preserve">elementi appartengano alla categoria delle cause di forza maggiore contemplate dal Codice Civile e non escluse da altre norme del presente Capitolato, precisando che l'obbligo del sopralluogo preventivo, prima dell'offerta, da parte dell'impresa rende la stessa in grado di prevedere tutte le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lastRenderedPageBreak/>
        <w:t>circostanze influenti sui procedimenti costruttivi (ivi compresa la presenza di consistenti volumi di traffico);</w:t>
      </w:r>
    </w:p>
    <w:p w14:paraId="6EE54052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6D2BAF05" w14:textId="77777777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di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aver preparato e formulato l’offerta stessa studiando attentamente il progetto ed i documenti d'appalto tutti con la normale diligenza, ricorrendo, se del caso, alla consulenza di specialisti, esperti nelle materie relative alle opere da realizzare;</w:t>
      </w:r>
    </w:p>
    <w:p w14:paraId="3FE6386B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E415BB8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che l’indirizzo PEC indicato nel DGUE sono idonei per l’invio per l’eventuale richiesta di integrazioni di cui all’art. 83, comma 9 del D.lgs. n. 50/2016 </w:t>
      </w:r>
      <w:proofErr w:type="spellStart"/>
      <w:r w:rsidRPr="0007516A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(soccorso istruttorio) e qualsiasi altra comunicazione prevista dal medesimo decreto;</w:t>
      </w:r>
      <w:bookmarkStart w:id="7" w:name="_heading=h.30j0zll" w:colFirst="0" w:colLast="0"/>
      <w:bookmarkEnd w:id="7"/>
    </w:p>
    <w:p w14:paraId="3C68905D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91AF5B0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>di autorizzare, qualora un partecipante alla gara eserciti la facoltà di “accesso agli atti”, la Stazione Appaltante a rilasciare copia di tutta la documentazione presentata per la partecipazione alla gara;</w:t>
      </w:r>
    </w:p>
    <w:p w14:paraId="6A501456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21E254B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di essere informato, ai sensi e per gli effetti di cui all’articolo 10 del </w:t>
      </w:r>
      <w:proofErr w:type="spellStart"/>
      <w:r w:rsidRPr="0007516A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30 giugno 2003, n. 196, che i dati personali raccolti nell’ambito della procedura (incluso il DGUE) saranno trattati, anche con strumenti informatici, esclusivamente nell’ambito del procedimento per il quale la presente dichiarazione viene resa;</w:t>
      </w:r>
    </w:p>
    <w:p w14:paraId="49896FF5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D2BBF3C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dichiara di non essersi avvalso </w:t>
      </w:r>
      <w:proofErr w:type="gramStart"/>
      <w:r w:rsidRPr="0007516A">
        <w:rPr>
          <w:rFonts w:ascii="Arial" w:eastAsia="Arial" w:hAnsi="Arial" w:cs="Arial"/>
          <w:color w:val="000000"/>
          <w:sz w:val="20"/>
          <w:szCs w:val="20"/>
        </w:rPr>
        <w:t>di  piani</w:t>
      </w:r>
      <w:proofErr w:type="gram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individuali di emersione di cui alla Legge n. 383/2001;</w:t>
      </w:r>
    </w:p>
    <w:p w14:paraId="62541060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980C6D5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(nel caso di associazione o consorzio o GEIE non ancora costituiti): </w:t>
      </w:r>
      <w:r w:rsidRPr="0007516A">
        <w:rPr>
          <w:rFonts w:ascii="Arial" w:eastAsia="Arial" w:hAnsi="Arial" w:cs="Arial"/>
          <w:color w:val="000000"/>
          <w:sz w:val="20"/>
          <w:szCs w:val="20"/>
        </w:rPr>
        <w:t>che, in caso di aggiudicazione, sarà conferito mandato speciale con rappresentanza o funzioni di capogruppo a …………</w:t>
      </w:r>
      <w:proofErr w:type="gramStart"/>
      <w:r w:rsidRPr="0007516A"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 w:rsidRPr="0007516A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6C58AC06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395BBF" w14:textId="76E85138" w:rsidR="00AD436C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b/>
          <w:i/>
          <w:color w:val="000000"/>
          <w:sz w:val="20"/>
          <w:szCs w:val="20"/>
        </w:rPr>
        <w:t>(nel caso di associazione o consorzio o GEIE non ancora costituito)</w:t>
      </w:r>
    </w:p>
    <w:p w14:paraId="33815F5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0532715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0CE4DE76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338A7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550D32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E7EFBB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AD436C" w14:paraId="06D2E2ED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34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96C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60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BF7A365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5A6A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6D0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EF6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D5B5A49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524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52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1B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779F123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563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88EC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2C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471BC6E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2FD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9EF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E5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A953A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FBAE38" w14:textId="173CB294" w:rsidR="00AD436C" w:rsidRDefault="00435B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51170E">
        <w:rPr>
          <w:rFonts w:ascii="Arial" w:eastAsia="Arial" w:hAnsi="Arial" w:cs="Arial"/>
          <w:color w:val="000000"/>
          <w:sz w:val="20"/>
          <w:szCs w:val="20"/>
        </w:rPr>
        <w:t>)</w:t>
      </w:r>
      <w:r w:rsidR="0051170E">
        <w:rPr>
          <w:rFonts w:ascii="Arial" w:eastAsia="Arial" w:hAnsi="Arial" w:cs="Arial"/>
          <w:color w:val="000000"/>
          <w:sz w:val="20"/>
          <w:szCs w:val="20"/>
        </w:rPr>
        <w:tab/>
      </w:r>
      <w:r w:rsidR="0051170E">
        <w:rPr>
          <w:rFonts w:ascii="Arial" w:eastAsia="Arial" w:hAnsi="Arial" w:cs="Arial"/>
          <w:b/>
          <w:i/>
          <w:color w:val="000000"/>
          <w:sz w:val="20"/>
          <w:szCs w:val="20"/>
        </w:rPr>
        <w:t>(nel caso di consorzio ordinario o GEIE già costituiti)</w:t>
      </w:r>
    </w:p>
    <w:p w14:paraId="6B579825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1A74C2BF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2741A32E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5FE43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C3E39B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FF9D47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Prestazioni </w:t>
            </w:r>
          </w:p>
        </w:tc>
      </w:tr>
      <w:tr w:rsidR="00AD436C" w14:paraId="3C9EEE8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F54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46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A0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66D215C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245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8E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26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6E769B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2C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A84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C4EC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DB63E7D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B4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30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86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3A6202EE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76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35BD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A6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172B91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EF41F9" w14:textId="003F5AF1" w:rsidR="00AD436C" w:rsidRDefault="00435B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51170E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51170E">
        <w:rPr>
          <w:rFonts w:ascii="Arial" w:eastAsia="Arial" w:hAnsi="Arial" w:cs="Arial"/>
          <w:b/>
          <w:i/>
          <w:color w:val="000000"/>
          <w:sz w:val="20"/>
          <w:szCs w:val="20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14:paraId="61C2E7A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che le parti dei lavori che saranno eseguite dai singoli operatori aggregati in rete sono le seguenti:</w:t>
      </w:r>
    </w:p>
    <w:p w14:paraId="0D3E486A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57432DF2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6CD450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19D7A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740727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AD436C" w14:paraId="08BBD23E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16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C96B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03E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4303CB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F8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284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73B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3383C119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060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49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ECA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6ED66B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D5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AD4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F30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711C5EFC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75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72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9A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74E02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8" w:name="_heading=h.1fob9te" w:colFirst="0" w:colLast="0"/>
      <w:bookmarkEnd w:id="8"/>
    </w:p>
    <w:p w14:paraId="66C84D0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40C27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..................................</w:t>
      </w:r>
    </w:p>
    <w:p w14:paraId="28721C4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 DIGITALE</w:t>
      </w:r>
    </w:p>
    <w:p w14:paraId="3CB4056B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40BF19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sectPr w:rsidR="00AD436C">
      <w:footerReference w:type="even" r:id="rId8"/>
      <w:footerReference w:type="default" r:id="rId9"/>
      <w:pgSz w:w="11906" w:h="16838"/>
      <w:pgMar w:top="1417" w:right="1134" w:bottom="1134" w:left="1134" w:header="70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10F4" w14:textId="77777777" w:rsidR="005500DA" w:rsidRDefault="005500DA">
      <w:pPr>
        <w:spacing w:line="240" w:lineRule="auto"/>
        <w:ind w:left="0" w:hanging="2"/>
      </w:pPr>
      <w:r>
        <w:separator/>
      </w:r>
    </w:p>
  </w:endnote>
  <w:endnote w:type="continuationSeparator" w:id="0">
    <w:p w14:paraId="7D4EFD75" w14:textId="77777777" w:rsidR="005500DA" w:rsidRDefault="005500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8CCE" w14:textId="77777777" w:rsidR="00AD436C" w:rsidRDefault="00511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4F9B6B" w14:textId="77777777" w:rsidR="00AD436C" w:rsidRDefault="00AD4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BDD" w14:textId="77777777" w:rsidR="00AD436C" w:rsidRDefault="00AD436C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99CE" w14:textId="77777777" w:rsidR="005500DA" w:rsidRDefault="005500DA">
      <w:pPr>
        <w:spacing w:line="240" w:lineRule="auto"/>
        <w:ind w:left="0" w:hanging="2"/>
      </w:pPr>
      <w:r>
        <w:separator/>
      </w:r>
    </w:p>
  </w:footnote>
  <w:footnote w:type="continuationSeparator" w:id="0">
    <w:p w14:paraId="46FB85F1" w14:textId="77777777" w:rsidR="005500DA" w:rsidRDefault="005500D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1C4"/>
    <w:multiLevelType w:val="multilevel"/>
    <w:tmpl w:val="C28AA1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D5680F"/>
    <w:multiLevelType w:val="multilevel"/>
    <w:tmpl w:val="86E6C1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EB4223C"/>
    <w:multiLevelType w:val="multilevel"/>
    <w:tmpl w:val="2070B990"/>
    <w:lvl w:ilvl="0">
      <w:start w:val="1"/>
      <w:numFmt w:val="lowerLetter"/>
      <w:lvlText w:val="%1)"/>
      <w:lvlJc w:val="left"/>
      <w:pPr>
        <w:ind w:left="1212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3"/>
      <w:numFmt w:val="decimal"/>
      <w:lvlText w:val="%2)"/>
      <w:lvlJc w:val="left"/>
      <w:pPr>
        <w:ind w:left="1932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sz w:val="20"/>
        <w:szCs w:val="20"/>
        <w:vertAlign w:val="baseline"/>
      </w:rPr>
    </w:lvl>
  </w:abstractNum>
  <w:num w:numId="1" w16cid:durableId="436828924">
    <w:abstractNumId w:val="1"/>
  </w:num>
  <w:num w:numId="2" w16cid:durableId="251161190">
    <w:abstractNumId w:val="0"/>
  </w:num>
  <w:num w:numId="3" w16cid:durableId="168967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6C"/>
    <w:rsid w:val="0007516A"/>
    <w:rsid w:val="0030657D"/>
    <w:rsid w:val="003D212F"/>
    <w:rsid w:val="00435B35"/>
    <w:rsid w:val="0051170E"/>
    <w:rsid w:val="005500DA"/>
    <w:rsid w:val="006147CB"/>
    <w:rsid w:val="00745965"/>
    <w:rsid w:val="00856B54"/>
    <w:rsid w:val="00857557"/>
    <w:rsid w:val="00AD436C"/>
    <w:rsid w:val="00C41F7E"/>
    <w:rsid w:val="00DF0C6B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FB3E"/>
  <w15:docId w15:val="{627FDE43-76AE-44C8-BB06-9C3A6D5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60" w:after="60" w:line="260" w:lineRule="atLeas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Testonotaapidipagina">
    <w:name w:val="footnote text"/>
    <w:basedOn w:val="Normale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rPr>
      <w:rFonts w:ascii="Times" w:eastAsia="Times" w:hAnsi="Times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CarattereCarattere3">
    <w:name w:val="Carattere Carattere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  <w:rPr>
      <w:rFonts w:ascii="Times" w:eastAsia="Times" w:hAnsi="Time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DB2532"/>
    <w:pPr>
      <w:ind w:firstLine="0"/>
    </w:pPr>
    <w:rPr>
      <w:rFonts w:ascii="Times" w:eastAsia="Times" w:hAnsi="Times" w:cs="Times"/>
      <w:color w:val="00000A"/>
      <w:sz w:val="20"/>
      <w:szCs w:val="20"/>
      <w:lang w:eastAsia="zh-CN" w:bidi="hi-IN"/>
    </w:r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21">
    <w:name w:val="fontstyle21"/>
    <w:qFormat/>
    <w:rsid w:val="003D212F"/>
    <w:rPr>
      <w:rFonts w:ascii="Calibri" w:hAnsi="Calibri" w:cs="Calibri"/>
      <w:color w:val="00000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ntstyle01">
    <w:name w:val="fontstyle01"/>
    <w:qFormat/>
    <w:rsid w:val="003D212F"/>
    <w:rPr>
      <w:rFonts w:ascii="Arial" w:hAnsi="Arial" w:cs="Arial"/>
      <w:color w:val="000000"/>
      <w:w w:val="100"/>
      <w:position w:val="0"/>
      <w:sz w:val="20"/>
      <w:szCs w:val="20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a4o1QO5LBP90OKMWKnzk+ZhAw==">AMUW2mW55Oc5yH+HGpkCTbDbODXCecgVOMCxfjojhIWk95J5F4LtWoV1mHFtlEMDmDrVjUYH2PS2n4focaMPhucNsMRYnYyGAolt8IQbmJPDUSJ9E8EjwF6PJiU1PZlvn7tahz5/g4zA0xZgHD/NTwifLAGBjDX2231EQsuECytHLRESm59NkfY=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Massimo Migliaresi</cp:lastModifiedBy>
  <cp:revision>4</cp:revision>
  <dcterms:created xsi:type="dcterms:W3CDTF">2022-09-19T10:53:00Z</dcterms:created>
  <dcterms:modified xsi:type="dcterms:W3CDTF">2022-09-22T11:20:00Z</dcterms:modified>
</cp:coreProperties>
</file>