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645025" cy="799465"/>
            <wp:effectExtent b="0" l="0" r="0" t="0"/>
            <wp:docPr descr="Immagine che contiene testo, dispositivo, manometro, scuro&#10;&#10;Descrizione generata automaticamente" id="2" name="image1.png"/>
            <a:graphic>
              <a:graphicData uri="http://schemas.openxmlformats.org/drawingml/2006/picture">
                <pic:pic>
                  <pic:nvPicPr>
                    <pic:cNvPr descr="Immagine che contiene testo, dispositivo, manometro, scuro&#10;&#10;Descrizione generata automaticament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45025" cy="799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PIANO NAZIONALE DI RIPRESA E RESILIENZA (PNRR)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MISSIONE 4: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istruzione e ricerca.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Componente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Potenziamento dell’offerta dei servizi di istruzione: dagli asili nido alle università.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Investimento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.3:   </w:t>
      </w:r>
      <w:r w:rsidDel="00000000" w:rsidR="00000000" w:rsidRPr="00000000">
        <w:rPr>
          <w:rFonts w:ascii="Arial" w:cs="Arial" w:eastAsia="Arial" w:hAnsi="Arial"/>
          <w:rtl w:val="0"/>
        </w:rPr>
        <w:t xml:space="preserve">Piano per le infrastrutture per lo sport nelle scuole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finanziato dall’Unione europea – Next Generation EU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CUP </w:t>
      </w:r>
      <w:r w:rsidDel="00000000" w:rsidR="00000000" w:rsidRPr="00000000">
        <w:rPr>
          <w:rFonts w:ascii="Arial" w:cs="Arial" w:eastAsia="Arial" w:hAnsi="Arial"/>
          <w:rtl w:val="0"/>
        </w:rPr>
        <w:t xml:space="preserve">B45E22000000006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Soggetto Attuatore e Stazione Appaltante: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76910" cy="914400"/>
            <wp:effectExtent b="0" l="0" r="0" t="0"/>
            <wp:docPr descr="Immagine che contiene testo, clipart, porcellana&#10;&#10;Descrizione generata automaticamente" id="4" name="image2.png"/>
            <a:graphic>
              <a:graphicData uri="http://schemas.openxmlformats.org/drawingml/2006/picture">
                <pic:pic>
                  <pic:nvPicPr>
                    <pic:cNvPr descr="Immagine che contiene testo, clipart, porcellana&#10;&#10;Descrizione generata automaticamente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Città Metropolitana di Roma Capitale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PIAZZA SANTA MARIA, 4 - CAP 00030 - TEL 06.95.57.91 - TELEFAX 06.95.79.027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**********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Centrale Unica di Committenza: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122035" cy="86550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hanging="2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DICHIARAZIONE SULL’ ECOSOSTENIBILE DEL CANTIERE AI FINI DELL’APPLICAZIONE DEI CAM E DNSH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75" w:right="0" w:firstLine="72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CENTRALE UNICA DI COMMITTENZA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CONSORZIO I CASTELLI DELLA SAPIENZA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hanging="1.000000000000227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Piazza Umberto Pilozzi n.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hanging="1.000000000000227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00038 Valmontone (Roma)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STAZIONE APPALTANTE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Piazza Santa Maria n.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00030 Genazzano (Roma)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47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Arial" w:cs="Arial" w:eastAsia="Arial" w:hAnsi="Arial"/>
          <w:rtl w:val="0"/>
        </w:rPr>
        <w:t xml:space="preserve">Procedura negoziata, senza bando, per l’appalto di lavori di riqualificazione e messa in sicurezza del corpo palestra della scuola media C. Marchesi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rtl w:val="0"/>
        </w:rPr>
        <w:t xml:space="preserve">per l’attuazione di PNRR, MISSIONE 4,  Componente 1, Investimento 1.3 finanziato dall’Unione europea – Next Generation EU. </w:t>
      </w:r>
    </w:p>
    <w:p w:rsidR="00000000" w:rsidDel="00000000" w:rsidP="00000000" w:rsidRDefault="00000000" w:rsidRPr="00000000" w14:paraId="00000020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(art. 50, comma 1, lett. c) della D.Lgs.n.36/2023)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CUP B45E22000000006 CIG A03849B4D3</w:t>
      </w:r>
    </w:p>
    <w:p w:rsidR="00000000" w:rsidDel="00000000" w:rsidP="00000000" w:rsidRDefault="00000000" w:rsidRPr="00000000" w14:paraId="00000022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Importo complessivo dell’appalto euro 340.000,00 </w:t>
      </w:r>
      <w:r w:rsidDel="00000000" w:rsidR="00000000" w:rsidRPr="00000000">
        <w:rPr>
          <w:rFonts w:ascii="Arial" w:cs="Arial" w:eastAsia="Arial" w:hAnsi="Arial"/>
          <w:rtl w:val="0"/>
        </w:rPr>
        <w:t xml:space="preserve">oltre 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ai sensi del d.P.R. n. 445/2000 e consapevole del fatto che, in caso di dichiarazione mendace, verranno applicate nei propri riguardi, ai sensi dell'art. 76 del d.P.R. n. 445/2000, le sanzioni previste dal codice penale e dalle leggi speciali in materia di falsità negli atti;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36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1716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7161a"/>
          <w:sz w:val="24"/>
          <w:szCs w:val="24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l’esecuzione della prestazione sarà conforme e funzionale alla verifica di conformità del cantiere al principio DNSH e conformi ai Criteri Ambientali </w:t>
      </w:r>
      <w:r w:rsidDel="00000000" w:rsidR="00000000" w:rsidRPr="00000000">
        <w:rPr>
          <w:rFonts w:ascii="Arial" w:cs="Arial" w:eastAsia="Arial" w:hAnsi="Arial"/>
          <w:rtl w:val="0"/>
        </w:rPr>
        <w:t xml:space="preserve">Minimi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(CAM);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attenersi alla documentazione prevista dai Criteri Ambientali </w:t>
      </w:r>
      <w:r w:rsidDel="00000000" w:rsidR="00000000" w:rsidRPr="00000000">
        <w:rPr>
          <w:rFonts w:ascii="Arial" w:cs="Arial" w:eastAsia="Arial" w:hAnsi="Arial"/>
          <w:rtl w:val="0"/>
        </w:rPr>
        <w:t xml:space="preserve">Minimi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(CAM) per gestione dei materiali di costruzione, per la gestione dei rifiuti, per il disassemblaggio e la demolizione selettiva, per la gestione ecosostenibile del cantiere, per la verifica della presenza di Radon e la Caratterizzazione dei terreni e delle acque di falda;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impegnarsi altresì a conservare in originale sino all'integrale rimborso del finanziamento tutta la documentazione relativa alle spese ammissibili e, a richiesta, a fornire tale documentazione entro 15 (quindici) giorni, ai fini dei controlli effettuati dagli organi competenti, in sede di verifica di conformità sul principio DNSH.</w:t>
      </w:r>
    </w:p>
    <w:bookmarkStart w:colFirst="0" w:colLast="0" w:name="bookmark=id.2et92p0" w:id="4"/>
    <w:bookmarkEnd w:id="4"/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……………………. </w:t>
      </w:r>
      <w:bookmarkStart w:colFirst="0" w:colLast="0" w:name="bookmark=id.tyjcwt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lì 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76" w:lineRule="auto"/>
        <w:ind w:left="6390" w:right="0" w:firstLine="9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Legale Rappresentante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Firmato Digitalmente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82133" y="3322800"/>
                          <a:ext cx="92773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Timbro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Liberation Serif" w:cs="Liberation Serif" w:eastAsia="Liberation Serif" w:hAnsi="Liberation Serif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260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bookmarkStart w:colFirst="0" w:colLast="0" w:name="bookmark=id.3dy6vkm" w:id="6"/>
    <w:bookmarkEnd w:id="6"/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0" w:right="0" w:firstLine="567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360" w:lineRule="auto"/>
        <w:ind w:left="5529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17161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68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45"/>
          <w:tab w:val="left" w:leader="none" w:pos="5103"/>
        </w:tabs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360" w:lineRule="auto"/>
        <w:ind w:left="0" w:right="0" w:hanging="2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6838" w:w="11906" w:orient="portrait"/>
      <w:pgMar w:bottom="1134" w:top="1418" w:left="1134" w:right="1134" w:header="28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image" Target="media/image4.png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2ckPU8cuE7iwTW5igWlrfq4+fw==">CgMxLjAyCGguZ2pkZ3hzMgloLjMwajB6bGwyCWguMWZvYjl0ZTIJaC4zem55c2g3MgppZC4yZXQ5MnAwMglpZC50eWpjd3QyCmlkLjNkeTZ2a204AHIhMVJ5WWNwLTZMSHZ4WTc4aHR1SkRaMmh6X205Mlg1VGR2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